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8CD8" w14:textId="1D55F2E1" w:rsidR="00AC0E8A" w:rsidRPr="00AC0E8A" w:rsidRDefault="00AC0E8A" w:rsidP="00AC0E8A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E8A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AC0E8A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14:paraId="4A02EA09" w14:textId="77777777" w:rsidR="00D35A13" w:rsidRDefault="00D35A13" w:rsidP="00D35A13">
      <w:pPr>
        <w:spacing w:line="640" w:lineRule="exact"/>
        <w:jc w:val="center"/>
        <w:rPr>
          <w:rFonts w:ascii="方正小标宋简体" w:eastAsia="方正小标宋简体" w:hAnsi="Times New Roman" w:cs="Times New Roman"/>
          <w:sz w:val="36"/>
          <w:szCs w:val="36"/>
          <w:shd w:val="clear" w:color="auto" w:fill="FFFFFF"/>
        </w:rPr>
      </w:pPr>
    </w:p>
    <w:p w14:paraId="42ED7E6C" w14:textId="77777777" w:rsidR="00FC19DB" w:rsidRPr="00D35A13" w:rsidRDefault="00FC19DB" w:rsidP="00D35A13">
      <w:pPr>
        <w:spacing w:line="640" w:lineRule="exact"/>
        <w:jc w:val="center"/>
        <w:rPr>
          <w:rFonts w:ascii="方正小标宋简体" w:eastAsia="方正小标宋简体" w:hAnsi="Times New Roman" w:cs="Times New Roman"/>
          <w:sz w:val="36"/>
          <w:szCs w:val="36"/>
          <w:shd w:val="clear" w:color="auto" w:fill="FFFFFF"/>
        </w:rPr>
      </w:pPr>
      <w:bookmarkStart w:id="0" w:name="_GoBack"/>
      <w:r w:rsidRPr="00D35A13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高性能电机与高档数控机床专项</w:t>
      </w:r>
    </w:p>
    <w:bookmarkEnd w:id="0"/>
    <w:p w14:paraId="2C17C748" w14:textId="77777777" w:rsidR="00FC19DB" w:rsidRPr="00D35A13" w:rsidRDefault="00FC19DB" w:rsidP="00D35A13">
      <w:pPr>
        <w:spacing w:line="640" w:lineRule="exact"/>
        <w:jc w:val="center"/>
        <w:rPr>
          <w:rFonts w:ascii="方正小标宋简体" w:eastAsia="方正小标宋简体" w:hAnsi="Times New Roman" w:cs="Times New Roman"/>
          <w:sz w:val="36"/>
          <w:szCs w:val="36"/>
          <w:shd w:val="clear" w:color="auto" w:fill="FFFFFF"/>
        </w:rPr>
      </w:pPr>
      <w:r w:rsidRPr="00D35A13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2019年度第一批项目申报指南</w:t>
      </w:r>
    </w:p>
    <w:p w14:paraId="6EDA3E48" w14:textId="77777777" w:rsidR="00DC1D2A" w:rsidRDefault="00DC1D2A" w:rsidP="003736C9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14:paraId="19F9252A" w14:textId="77777777" w:rsidR="003736C9" w:rsidRPr="00C56826" w:rsidRDefault="003736C9" w:rsidP="00D35A13">
      <w:pPr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26">
        <w:rPr>
          <w:rFonts w:ascii="Times New Roman" w:eastAsia="楷体_GB2312" w:hAnsi="Times New Roman" w:cs="Times New Roman"/>
          <w:sz w:val="32"/>
          <w:szCs w:val="32"/>
        </w:rPr>
        <w:t>本专项总体目标：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聚焦电机创新设计、制造、测试和应用技术，面向宁波市电机及其数控技术提升与产业高端引领发展，以高性能磁性材料为基础，以高端装备制造</w:t>
      </w:r>
      <w:r w:rsidR="0069608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新能源汽车等产业需求为导向，着力攻克一批产业发展关键核心技术、应用技术以及前瞻</w:t>
      </w:r>
      <w:r w:rsidRPr="0069608B">
        <w:rPr>
          <w:rFonts w:ascii="仿宋_GB2312" w:eastAsia="仿宋_GB2312" w:hAnsi="Times New Roman" w:cs="Times New Roman" w:hint="eastAsia"/>
          <w:sz w:val="32"/>
          <w:szCs w:val="32"/>
        </w:rPr>
        <w:t>性技术，补足现有电机和数控机床技术短板，构建、强化“材料—电机—高端装备”产业链。</w:t>
      </w:r>
    </w:p>
    <w:p w14:paraId="061389E3" w14:textId="49173A8E" w:rsidR="003736C9" w:rsidRPr="00C40C0E" w:rsidRDefault="003736C9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C5682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本专项围绕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电机创新设计、制造、测试及数控机床应用示范联动发展，力争到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年形成完备的电机至数控机床的产业链、产业集群和产品体系。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201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9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年度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第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批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拟发布</w:t>
      </w:r>
      <w:r w:rsidR="0055360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7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个任务方向（</w:t>
      </w:r>
      <w:r w:rsidR="0055360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7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项课题），执行期一般不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超过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年，概算财政补助总额</w:t>
      </w:r>
      <w:r w:rsidR="00C07A9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Pr="00C40C0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600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万元。</w:t>
      </w:r>
    </w:p>
    <w:p w14:paraId="369D83D6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一、产业化示范项目</w:t>
      </w:r>
    </w:p>
    <w:p w14:paraId="53D76F53" w14:textId="77777777" w:rsidR="00343F88" w:rsidRPr="00EB1539" w:rsidRDefault="00012A13" w:rsidP="00D35A13">
      <w:pPr>
        <w:spacing w:line="570" w:lineRule="exact"/>
        <w:ind w:left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Pr="00EB1539">
        <w:rPr>
          <w:rFonts w:ascii="Times New Roman" w:eastAsia="楷体_GB2312" w:hAnsi="Times New Roman" w:cs="Times New Roman"/>
          <w:b/>
          <w:sz w:val="32"/>
          <w:szCs w:val="32"/>
        </w:rPr>
        <w:t>、变频超超高效永磁节能电机产业化</w:t>
      </w:r>
    </w:p>
    <w:p w14:paraId="0AD6A10B" w14:textId="77777777" w:rsidR="00343F88" w:rsidRPr="00EB1539" w:rsidRDefault="00012A13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高效永磁同步电机的设计与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驱动控制技术，采用自适应算法实现电机系统在各种负载工况下的最优效率运行；研究高性能无传感器驱动技术，实现零速无抖动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倍额定扭矩平滑起动；研发轻量化、高速总线式、高可靠的电机本体及变流器一体化永磁节能电机系统；研制系列化高效高功率密度永磁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同步电机及驱动器；研究永磁电机规模化生产工艺路线与方案。</w:t>
      </w:r>
    </w:p>
    <w:p w14:paraId="66ECC6F6" w14:textId="77777777" w:rsidR="00343F88" w:rsidRPr="00EB1539" w:rsidRDefault="00012A13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超超高效永磁电机功率覆盖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750W-250kW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，效率达到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IE4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能效等级及以上，配套驱动器功率范围覆盖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750W-110kW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；研制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750W-7.5kW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高可靠性永磁电机一体化系统，并形成典型应用；超超高效永磁电机及其系统形成规模化生产，年产值达到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亿元；申请发明专利不少于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14:paraId="2499AC67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EB1539">
        <w:rPr>
          <w:rFonts w:ascii="楷体_GB2312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要求企业牵头，鼓励企业与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科研院所联合申报。财政补助原则上不超过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1000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万元，且不超过项目科技投入的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%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（指南编写专家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：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张驰、屈稳太、张何）</w:t>
      </w:r>
    </w:p>
    <w:p w14:paraId="276219FE" w14:textId="77777777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6E167A">
        <w:rPr>
          <w:rFonts w:ascii="Times New Roman" w:eastAsia="楷体_GB2312" w:hAnsi="Times New Roman" w:cs="Times New Roman" w:hint="eastAsia"/>
          <w:b/>
          <w:sz w:val="32"/>
          <w:szCs w:val="32"/>
        </w:rPr>
        <w:t>2</w:t>
      </w:r>
      <w:r w:rsidRPr="006E167A">
        <w:rPr>
          <w:rFonts w:ascii="Times New Roman" w:eastAsia="楷体_GB2312" w:hAnsi="Times New Roman" w:cs="Times New Roman"/>
          <w:b/>
          <w:sz w:val="32"/>
          <w:szCs w:val="32"/>
        </w:rPr>
        <w:t>、轻型电动汽车轮毂电机及控制系统开发</w:t>
      </w:r>
    </w:p>
    <w:p w14:paraId="798BF119" w14:textId="77777777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6E167A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研究轮毂电机的电磁设计与仿真分析，电机的冷却系统设计以及温度场分析，电机结构与轻量化设计及机械强度和振动噪声分析，电机样机的制造以及性能检测；双电机控制器的产品开发；自适应扭矩分配控制器的产品开发。</w:t>
      </w:r>
    </w:p>
    <w:p w14:paraId="08AD4565" w14:textId="296AECB6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6E167A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开发出具有自主知识产权的电动汽车轮毂电机及控制系统；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额定电压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115VDC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，额定功率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7.5kW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，额定转矩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110Nm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，最高工作转速</w:t>
      </w:r>
      <w:r w:rsidRPr="006662C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1100rpm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，输出转矩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70Nm@1100r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pm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峰值功率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15kW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30s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），最高效率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≥93%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；并实现在新能源汽车等领域的系列化开发与产业化应用，产品至少为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家以上整车企业配套；年生产能力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≥8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万台；年产值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亿元以上，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申请发明专利不少于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；培养工程技术人员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名以上。</w:t>
      </w:r>
    </w:p>
    <w:p w14:paraId="7A4BEA29" w14:textId="5FE7A017" w:rsidR="009E4CD6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6E167A">
        <w:rPr>
          <w:rFonts w:ascii="楷体_GB2312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要求企业牵头，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鼓励企业与</w:t>
      </w:r>
      <w:r w:rsidR="00A344EE" w:rsidRPr="006E167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申报。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财政补助原则上不超过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1000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万元，且不超过项目科技投入的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%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（指南编写专家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：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屈稳太、张驰、张何）</w:t>
      </w:r>
    </w:p>
    <w:p w14:paraId="702D5869" w14:textId="77777777" w:rsidR="00343F88" w:rsidRPr="00EB1539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3</w:t>
      </w:r>
      <w:r w:rsidR="00012A13"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、双主轴多工序复合精密数控</w:t>
      </w:r>
      <w:r w:rsidR="00012A13"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机床研发</w:t>
      </w:r>
      <w:r w:rsidR="00012A13"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及</w:t>
      </w:r>
      <w:r w:rsidR="00012A13"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应用</w:t>
      </w:r>
    </w:p>
    <w:p w14:paraId="16A59F4B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双主轴复合机床的整机优化设计，关键部件结构静力、强度、模态的分析与优化，提高动静态刚度与整机固有频率；研究直线进给系统的精密设计与装配技术，电主轴高速驱动电机的优化设计，自动上料系统的机构设计与控制；研究控制系统软件加工功能模块，完成多工位复合加工机床系统集成；成功开发出具有车、铣、钻、攻等多工序一体化加工能力的复合精密数控机床，实现各种轴件的高效高精度大批量加工生产，主要技术参数、可靠性与精度稳定性达到国际先进水平。</w:t>
      </w:r>
    </w:p>
    <w:p w14:paraId="6ADCD07E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项目执行期内实现产值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亿元，制定企业标准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项以上；申请发明专利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；培养工程技术人员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34376038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要求企业牵头，鼓励企业与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科研院所联合申报。财政补助原则上不超过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1000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万元，且不超过项目科技投入的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。（指南编写专家：陈罡、刘西恒、张何）</w:t>
      </w:r>
    </w:p>
    <w:p w14:paraId="18DE53D2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二、技术攻关类项目</w:t>
      </w:r>
    </w:p>
    <w:p w14:paraId="24425936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1</w:t>
      </w: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、面向钛合金零件加工的五轴联动加工中心</w:t>
      </w:r>
    </w:p>
    <w:p w14:paraId="20652FC1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研发面向钛合金复杂零件加工的五轴联动加工中心，突破整机结构设计与优化技术、关键基础件的高刚性与抑振结构设计技术、机床几何精度检测方法及运动精度检测及补偿技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术、数控系统匹配优化技术，形成精度检验标准和装配工艺标准。</w:t>
      </w:r>
    </w:p>
    <w:p w14:paraId="64E5CF5C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研究目标：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研制出达到国内领先水平的面向钛合金零件加工五轴联动加工中心，且关键功能部件替代进口。申请发明专利不少于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 w:rsid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制定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企业标准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项。培养高级工程师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1-2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名，工程师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名，硕士研究生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5-7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5F50EADD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要求企业牵头，鼓励企业与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科研院所联合申报。财政补助原则上不超过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万元，且不超过项目科技投入的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。（指南编写专家：吴杰锋、张驰、陈罡）</w:t>
      </w:r>
    </w:p>
    <w:p w14:paraId="7B1CFE69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2</w:t>
      </w: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、氢燃料电池高速空压机的研发</w:t>
      </w:r>
    </w:p>
    <w:p w14:paraId="2258EAAC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研究内容：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功率密度、高速、低成本燃料电池高速空压机关键技术研发与应用开发；高速空压机电机、控制器和其他组件的技术研发；开展高功率密度、低成本、模块化燃料电池空压机的设计、以及控制系统和关键工艺技术的开发；开展电机与涡旋压缩机的集成技术研究。</w:t>
      </w:r>
    </w:p>
    <w:p w14:paraId="482F8AF2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考核指标：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实现样机的研发和上车测试。</w:t>
      </w:r>
      <w:r w:rsidR="002129D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申请发明专利不少于</w:t>
      </w:r>
      <w:r w:rsidR="002129D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10</w:t>
      </w:r>
      <w:r w:rsidR="002129D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="002129D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联合培养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名博士生或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名副高级工程</w:t>
      </w:r>
      <w:r w:rsidR="0042233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师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62F2442C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trike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有关说明：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要求企业牵头，鼓励企业与科研院所联合申报。财政补助原则上不超过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800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万元，且不超过项目科技投入的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。（指南编写专家：张驰、张何、屈稳态）</w:t>
      </w:r>
    </w:p>
    <w:p w14:paraId="1F537FF6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三、前沿探索项目</w:t>
      </w:r>
    </w:p>
    <w:p w14:paraId="6160BE55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1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高功率密度高可靠性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无人机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电机及其驱动技术研究</w:t>
      </w:r>
    </w:p>
    <w:p w14:paraId="5772BC09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研究高空无人机电机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的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电磁与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拓扑结构设计，热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效应分析、温度管理与散热系统，极端条件下防失磁技术、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可靠性分析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驱动器高可靠性设计与开发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</w:t>
      </w:r>
    </w:p>
    <w:p w14:paraId="67A49A75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研究目标：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研发高空无人机用电机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及其驱动系统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，实现在高空极端环境下的实验验证。申请发明专利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，培养研究生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30C657A4" w14:textId="3785B3F8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优先鼓励高校、科研院所牵头，联合企业共同申报。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</w:t>
      </w:r>
      <w:r w:rsidR="003A1C16" w:rsidRPr="00FD575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如企业牵头，</w:t>
      </w:r>
      <w:proofErr w:type="gramStart"/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则财政</w:t>
      </w:r>
      <w:proofErr w:type="gramEnd"/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资助不超过项目总投入的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50%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（指南编写专家：张何、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陈阿三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、贺东升）</w:t>
      </w:r>
    </w:p>
    <w:p w14:paraId="2793F129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清洁高效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内燃直线发电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系统关键技术研究</w:t>
      </w:r>
    </w:p>
    <w:p w14:paraId="71976A3D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自由活塞式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内燃机与直线电机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耦合作用机理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和匹配关系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，建立内燃直线发电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系统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设计理论与方法，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研制高推力密度、低推力波动的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直线电机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与相匹配的高燃烧效率自由活塞式内燃机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；研究自由活塞运动轨迹规划方法、功率与位置同步控制策略及其实施途径，实现系统连续稳定运行及高效能量转换。</w:t>
      </w:r>
    </w:p>
    <w:p w14:paraId="58D396C7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开发出可应用于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电动汽车增程器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、孤岛发电及船舶等领域的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组合式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内燃直线发电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系统，电机效率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94%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，综合发电效率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36%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以上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，培养研究生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484C2A6E" w14:textId="67889D74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优先鼓励高校、科研院所牵头，联合企业共同申报。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如企业牵头，</w:t>
      </w:r>
      <w:proofErr w:type="gramStart"/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则财政</w:t>
      </w:r>
      <w:proofErr w:type="gramEnd"/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资助不超过项目总投入的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50%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（指南编写专家：张何、屈稳太、陈阿三）</w:t>
      </w:r>
    </w:p>
    <w:sectPr w:rsidR="00343F88" w:rsidRPr="00EB1539" w:rsidSect="00C97A07">
      <w:footerReference w:type="even" r:id="rId8"/>
      <w:footerReference w:type="default" r:id="rId9"/>
      <w:pgSz w:w="11906" w:h="16838"/>
      <w:pgMar w:top="2098" w:right="1474" w:bottom="181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5F0E" w14:textId="77777777" w:rsidR="00890EFE" w:rsidRDefault="00890EFE">
      <w:r>
        <w:separator/>
      </w:r>
    </w:p>
  </w:endnote>
  <w:endnote w:type="continuationSeparator" w:id="0">
    <w:p w14:paraId="5FB6FB09" w14:textId="77777777" w:rsidR="00890EFE" w:rsidRDefault="0089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1041" w14:textId="0A98558A" w:rsidR="00C97A07" w:rsidRDefault="00C97A07">
    <w:pPr>
      <w:pStyle w:val="a7"/>
    </w:pPr>
    <w:r w:rsidRPr="00C97A07">
      <w:rPr>
        <w:rFonts w:asciiTheme="majorEastAsia" w:eastAsiaTheme="majorEastAsia" w:hAnsiTheme="majorEastAsia"/>
        <w:sz w:val="28"/>
        <w:szCs w:val="28"/>
      </w:rPr>
      <w:fldChar w:fldCharType="begin"/>
    </w:r>
    <w:r w:rsidRPr="00C97A0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C97A07">
      <w:rPr>
        <w:rFonts w:asciiTheme="majorEastAsia" w:eastAsiaTheme="majorEastAsia" w:hAnsiTheme="majorEastAsia"/>
        <w:sz w:val="28"/>
        <w:szCs w:val="28"/>
      </w:rPr>
      <w:fldChar w:fldCharType="separate"/>
    </w:r>
    <w:r w:rsidRPr="00C97A07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C97A0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1435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A2ACBC9" w14:textId="5ADD543E" w:rsidR="00C97A07" w:rsidRDefault="00C97A07">
        <w:pPr>
          <w:pStyle w:val="a7"/>
          <w:jc w:val="right"/>
        </w:pPr>
        <w:r>
          <w:ptab w:relativeTo="margin" w:alignment="right" w:leader="none"/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97A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4550E9A9" w14:textId="666FCD7B" w:rsidR="00343F88" w:rsidRDefault="00343F8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E885" w14:textId="77777777" w:rsidR="00890EFE" w:rsidRDefault="00890EFE">
      <w:r>
        <w:separator/>
      </w:r>
    </w:p>
  </w:footnote>
  <w:footnote w:type="continuationSeparator" w:id="0">
    <w:p w14:paraId="53542A16" w14:textId="77777777" w:rsidR="00890EFE" w:rsidRDefault="0089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0B"/>
    <w:rsid w:val="0000235C"/>
    <w:rsid w:val="00012A13"/>
    <w:rsid w:val="00021161"/>
    <w:rsid w:val="00033C87"/>
    <w:rsid w:val="00063174"/>
    <w:rsid w:val="000764FF"/>
    <w:rsid w:val="00087FD9"/>
    <w:rsid w:val="000C35EB"/>
    <w:rsid w:val="000C7E8D"/>
    <w:rsid w:val="000D508A"/>
    <w:rsid w:val="000F1E35"/>
    <w:rsid w:val="0010295C"/>
    <w:rsid w:val="0010388A"/>
    <w:rsid w:val="001153E1"/>
    <w:rsid w:val="001549AA"/>
    <w:rsid w:val="001665F9"/>
    <w:rsid w:val="001B5564"/>
    <w:rsid w:val="001C3683"/>
    <w:rsid w:val="001D09CD"/>
    <w:rsid w:val="001E242D"/>
    <w:rsid w:val="002129D0"/>
    <w:rsid w:val="00246FB5"/>
    <w:rsid w:val="00253DF2"/>
    <w:rsid w:val="002545F7"/>
    <w:rsid w:val="00282CAE"/>
    <w:rsid w:val="00295EEE"/>
    <w:rsid w:val="002A47B9"/>
    <w:rsid w:val="002C2DF1"/>
    <w:rsid w:val="002D3040"/>
    <w:rsid w:val="00304593"/>
    <w:rsid w:val="003325E5"/>
    <w:rsid w:val="00334EA0"/>
    <w:rsid w:val="00336A6C"/>
    <w:rsid w:val="00337F7A"/>
    <w:rsid w:val="00343F88"/>
    <w:rsid w:val="00344B8B"/>
    <w:rsid w:val="003736C9"/>
    <w:rsid w:val="003945CD"/>
    <w:rsid w:val="003947E7"/>
    <w:rsid w:val="003A1C16"/>
    <w:rsid w:val="003A68BC"/>
    <w:rsid w:val="003A7739"/>
    <w:rsid w:val="003F198E"/>
    <w:rsid w:val="003F2ABA"/>
    <w:rsid w:val="003F5A20"/>
    <w:rsid w:val="00406469"/>
    <w:rsid w:val="004065B1"/>
    <w:rsid w:val="0042233C"/>
    <w:rsid w:val="00426F9F"/>
    <w:rsid w:val="00456516"/>
    <w:rsid w:val="004571E9"/>
    <w:rsid w:val="00457842"/>
    <w:rsid w:val="00463A9E"/>
    <w:rsid w:val="00476D8D"/>
    <w:rsid w:val="00491B4A"/>
    <w:rsid w:val="004A680B"/>
    <w:rsid w:val="004C7006"/>
    <w:rsid w:val="004D1FEA"/>
    <w:rsid w:val="004D3402"/>
    <w:rsid w:val="004D5786"/>
    <w:rsid w:val="004E014D"/>
    <w:rsid w:val="00525C7F"/>
    <w:rsid w:val="00546E18"/>
    <w:rsid w:val="00547498"/>
    <w:rsid w:val="005475DA"/>
    <w:rsid w:val="0055329F"/>
    <w:rsid w:val="00553606"/>
    <w:rsid w:val="005630E3"/>
    <w:rsid w:val="00567B4B"/>
    <w:rsid w:val="005928A3"/>
    <w:rsid w:val="005A73EE"/>
    <w:rsid w:val="005F51B1"/>
    <w:rsid w:val="00603772"/>
    <w:rsid w:val="00641BC7"/>
    <w:rsid w:val="006662C3"/>
    <w:rsid w:val="00666AC1"/>
    <w:rsid w:val="00694388"/>
    <w:rsid w:val="0069608B"/>
    <w:rsid w:val="006A18B7"/>
    <w:rsid w:val="006E167A"/>
    <w:rsid w:val="006F1F0C"/>
    <w:rsid w:val="006F2BBF"/>
    <w:rsid w:val="006F77A0"/>
    <w:rsid w:val="00744EBA"/>
    <w:rsid w:val="007453FB"/>
    <w:rsid w:val="00753B47"/>
    <w:rsid w:val="007560E9"/>
    <w:rsid w:val="007702A7"/>
    <w:rsid w:val="00792E98"/>
    <w:rsid w:val="007C0FE6"/>
    <w:rsid w:val="007C2075"/>
    <w:rsid w:val="007F3344"/>
    <w:rsid w:val="00827360"/>
    <w:rsid w:val="00832E4A"/>
    <w:rsid w:val="0084034D"/>
    <w:rsid w:val="008504D4"/>
    <w:rsid w:val="00890EFE"/>
    <w:rsid w:val="00891FAB"/>
    <w:rsid w:val="008A319D"/>
    <w:rsid w:val="008A5F26"/>
    <w:rsid w:val="008A7262"/>
    <w:rsid w:val="009453C0"/>
    <w:rsid w:val="00952918"/>
    <w:rsid w:val="00956DE6"/>
    <w:rsid w:val="0096119D"/>
    <w:rsid w:val="00962097"/>
    <w:rsid w:val="00963E39"/>
    <w:rsid w:val="00964F0C"/>
    <w:rsid w:val="009B478E"/>
    <w:rsid w:val="009C1DB1"/>
    <w:rsid w:val="009C333D"/>
    <w:rsid w:val="009C7E2E"/>
    <w:rsid w:val="009E4CD6"/>
    <w:rsid w:val="00A2773E"/>
    <w:rsid w:val="00A344EE"/>
    <w:rsid w:val="00A348AB"/>
    <w:rsid w:val="00A358C2"/>
    <w:rsid w:val="00A50522"/>
    <w:rsid w:val="00A5663C"/>
    <w:rsid w:val="00AA4DFC"/>
    <w:rsid w:val="00AB3B50"/>
    <w:rsid w:val="00AB49B8"/>
    <w:rsid w:val="00AB7808"/>
    <w:rsid w:val="00AC0E8A"/>
    <w:rsid w:val="00AC6B72"/>
    <w:rsid w:val="00AE676F"/>
    <w:rsid w:val="00B069C5"/>
    <w:rsid w:val="00B1598E"/>
    <w:rsid w:val="00B452D4"/>
    <w:rsid w:val="00B45A08"/>
    <w:rsid w:val="00B71E2E"/>
    <w:rsid w:val="00B84B8F"/>
    <w:rsid w:val="00B87CCD"/>
    <w:rsid w:val="00B96728"/>
    <w:rsid w:val="00BC6C89"/>
    <w:rsid w:val="00C07A92"/>
    <w:rsid w:val="00C11D55"/>
    <w:rsid w:val="00C41966"/>
    <w:rsid w:val="00C56826"/>
    <w:rsid w:val="00C67699"/>
    <w:rsid w:val="00C74B91"/>
    <w:rsid w:val="00C8366C"/>
    <w:rsid w:val="00C84D83"/>
    <w:rsid w:val="00C87202"/>
    <w:rsid w:val="00C97A07"/>
    <w:rsid w:val="00CA21CC"/>
    <w:rsid w:val="00CA3272"/>
    <w:rsid w:val="00CA6428"/>
    <w:rsid w:val="00CB4994"/>
    <w:rsid w:val="00CD7C98"/>
    <w:rsid w:val="00D35A13"/>
    <w:rsid w:val="00D618A5"/>
    <w:rsid w:val="00D8794F"/>
    <w:rsid w:val="00D9350A"/>
    <w:rsid w:val="00DA1FF2"/>
    <w:rsid w:val="00DB2F05"/>
    <w:rsid w:val="00DC1D2A"/>
    <w:rsid w:val="00DD268A"/>
    <w:rsid w:val="00E13653"/>
    <w:rsid w:val="00E20B15"/>
    <w:rsid w:val="00E47FC3"/>
    <w:rsid w:val="00E51674"/>
    <w:rsid w:val="00E67648"/>
    <w:rsid w:val="00E95362"/>
    <w:rsid w:val="00E9770D"/>
    <w:rsid w:val="00EB053B"/>
    <w:rsid w:val="00EB1539"/>
    <w:rsid w:val="00EB186D"/>
    <w:rsid w:val="00EC3B35"/>
    <w:rsid w:val="00EE295F"/>
    <w:rsid w:val="00EF58ED"/>
    <w:rsid w:val="00F06152"/>
    <w:rsid w:val="00F079C7"/>
    <w:rsid w:val="00F53FB8"/>
    <w:rsid w:val="00F72AB5"/>
    <w:rsid w:val="00F75C22"/>
    <w:rsid w:val="00FC19DB"/>
    <w:rsid w:val="00FC5916"/>
    <w:rsid w:val="00FD5756"/>
    <w:rsid w:val="00FF1E8E"/>
    <w:rsid w:val="00FF3647"/>
    <w:rsid w:val="00FF5646"/>
    <w:rsid w:val="103A2D27"/>
    <w:rsid w:val="18AC727F"/>
    <w:rsid w:val="2A967D71"/>
    <w:rsid w:val="501D1227"/>
    <w:rsid w:val="704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3B452"/>
  <w15:docId w15:val="{1D0A4246-3128-4F51-8E2D-B91FF02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E2F3E-EC3A-4062-AB26-1B74AC5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>Lenovo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tian tiantian</cp:lastModifiedBy>
  <cp:revision>2</cp:revision>
  <dcterms:created xsi:type="dcterms:W3CDTF">2019-04-11T08:50:00Z</dcterms:created>
  <dcterms:modified xsi:type="dcterms:W3CDTF">2019-04-11T08:50:00Z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