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92" w:rsidRPr="003E7692" w:rsidRDefault="003E7692" w:rsidP="003E7692">
      <w:pPr>
        <w:widowControl/>
        <w:spacing w:after="240" w:line="408" w:lineRule="auto"/>
        <w:jc w:val="center"/>
        <w:rPr>
          <w:rFonts w:ascii="Arial" w:eastAsia="宋体" w:hAnsi="Arial" w:cs="Arial"/>
          <w:kern w:val="0"/>
          <w:szCs w:val="21"/>
        </w:rPr>
      </w:pPr>
      <w:r w:rsidRPr="003E7692">
        <w:rPr>
          <w:rFonts w:ascii="Arial" w:eastAsia="宋体" w:hAnsi="Arial" w:cs="Arial"/>
          <w:b/>
          <w:bCs/>
          <w:kern w:val="0"/>
          <w:sz w:val="36"/>
          <w:szCs w:val="36"/>
        </w:rPr>
        <w:t>浙江省科学技术厅</w:t>
      </w:r>
      <w:r w:rsidRPr="003E7692">
        <w:rPr>
          <w:rFonts w:ascii="Arial" w:eastAsia="宋体" w:hAnsi="Arial" w:cs="Arial"/>
          <w:b/>
          <w:bCs/>
          <w:kern w:val="0"/>
          <w:sz w:val="36"/>
          <w:szCs w:val="36"/>
        </w:rPr>
        <w:t xml:space="preserve"> </w:t>
      </w:r>
      <w:r w:rsidRPr="003E7692">
        <w:rPr>
          <w:rFonts w:ascii="Arial" w:eastAsia="宋体" w:hAnsi="Arial" w:cs="Arial"/>
          <w:b/>
          <w:bCs/>
          <w:kern w:val="0"/>
          <w:sz w:val="36"/>
          <w:szCs w:val="36"/>
        </w:rPr>
        <w:t>浙江省财政厅关于印发深化省级财政科技计划（专项、基金）管理改革方案的通知</w:t>
      </w:r>
      <w:r w:rsidRPr="003E7692">
        <w:rPr>
          <w:rFonts w:ascii="Arial" w:eastAsia="宋体" w:hAnsi="Arial" w:cs="Arial"/>
          <w:b/>
          <w:bCs/>
          <w:kern w:val="0"/>
          <w:szCs w:val="21"/>
        </w:rPr>
        <w:t xml:space="preserve"> </w:t>
      </w:r>
      <w:r w:rsidRPr="003E7692">
        <w:rPr>
          <w:rFonts w:ascii="Arial" w:eastAsia="宋体" w:hAnsi="Arial" w:cs="Arial"/>
          <w:kern w:val="0"/>
          <w:szCs w:val="21"/>
        </w:rPr>
        <w:br/>
      </w:r>
      <w:r w:rsidRPr="003E7692">
        <w:rPr>
          <w:rFonts w:ascii="Arial" w:eastAsia="宋体" w:hAnsi="Arial" w:cs="Arial"/>
          <w:kern w:val="0"/>
          <w:szCs w:val="21"/>
        </w:rPr>
        <w:br/>
      </w:r>
      <w:r w:rsidRPr="003E7692">
        <w:rPr>
          <w:rFonts w:ascii="Arial" w:eastAsia="宋体" w:hAnsi="Arial" w:cs="Arial"/>
          <w:kern w:val="0"/>
          <w:sz w:val="20"/>
          <w:szCs w:val="20"/>
        </w:rPr>
        <w:t>发布时间：</w:t>
      </w:r>
      <w:r w:rsidRPr="003E7692">
        <w:rPr>
          <w:rFonts w:ascii="Arial" w:eastAsia="宋体" w:hAnsi="Arial" w:cs="Arial"/>
          <w:kern w:val="0"/>
          <w:sz w:val="20"/>
          <w:szCs w:val="20"/>
        </w:rPr>
        <w:t>2016-08-28</w:t>
      </w:r>
    </w:p>
    <w:tbl>
      <w:tblPr>
        <w:tblW w:w="5000" w:type="pct"/>
        <w:tblCellSpacing w:w="0" w:type="dxa"/>
        <w:tblCellMar>
          <w:left w:w="0" w:type="dxa"/>
          <w:right w:w="0" w:type="dxa"/>
        </w:tblCellMar>
        <w:tblLook w:val="04A0" w:firstRow="1" w:lastRow="0" w:firstColumn="1" w:lastColumn="0" w:noHBand="0" w:noVBand="1"/>
      </w:tblPr>
      <w:tblGrid>
        <w:gridCol w:w="8306"/>
      </w:tblGrid>
      <w:tr w:rsidR="003E7692" w:rsidRPr="003E7692">
        <w:trPr>
          <w:tblCellSpacing w:w="0" w:type="dxa"/>
        </w:trPr>
        <w:tc>
          <w:tcPr>
            <w:tcW w:w="0" w:type="auto"/>
            <w:vAlign w:val="center"/>
            <w:hideMark/>
          </w:tcPr>
          <w:tbl>
            <w:tblPr>
              <w:tblW w:w="0" w:type="auto"/>
              <w:tblLook w:val="04A0" w:firstRow="1" w:lastRow="0" w:firstColumn="1" w:lastColumn="0" w:noHBand="0" w:noVBand="1"/>
            </w:tblPr>
            <w:tblGrid>
              <w:gridCol w:w="6413"/>
              <w:gridCol w:w="1893"/>
            </w:tblGrid>
            <w:tr w:rsidR="003E7692" w:rsidRPr="003E7692">
              <w:trPr>
                <w:cantSplit/>
              </w:trPr>
              <w:tc>
                <w:tcPr>
                  <w:tcW w:w="7038" w:type="dxa"/>
                  <w:tcBorders>
                    <w:top w:val="nil"/>
                    <w:left w:val="nil"/>
                    <w:bottom w:val="nil"/>
                    <w:right w:val="nil"/>
                  </w:tcBorders>
                  <w:shd w:val="clear" w:color="auto" w:fill="auto"/>
                  <w:hideMark/>
                </w:tcPr>
                <w:p w:rsidR="003E7692" w:rsidRPr="003E7692" w:rsidRDefault="003E7692" w:rsidP="003E7692">
                  <w:pPr>
                    <w:widowControl/>
                    <w:spacing w:line="432" w:lineRule="auto"/>
                    <w:jc w:val="left"/>
                    <w:rPr>
                      <w:rFonts w:ascii="Arial" w:eastAsia="宋体" w:hAnsi="Arial" w:cs="Arial"/>
                      <w:kern w:val="0"/>
                      <w:szCs w:val="21"/>
                    </w:rPr>
                  </w:pPr>
                  <w:r w:rsidRPr="003E7692">
                    <w:rPr>
                      <w:rFonts w:ascii="Arial" w:eastAsia="宋体" w:hAnsi="Arial" w:cs="Arial"/>
                      <w:kern w:val="0"/>
                      <w:sz w:val="22"/>
                    </w:rPr>
                    <w:t> </w:t>
                  </w:r>
                </w:p>
              </w:tc>
              <w:tc>
                <w:tcPr>
                  <w:tcW w:w="2058" w:type="dxa"/>
                  <w:tcBorders>
                    <w:top w:val="nil"/>
                    <w:left w:val="nil"/>
                    <w:bottom w:val="nil"/>
                    <w:right w:val="nil"/>
                  </w:tcBorders>
                  <w:shd w:val="clear" w:color="auto" w:fill="auto"/>
                  <w:hideMark/>
                </w:tcPr>
                <w:p w:rsidR="003E7692" w:rsidRPr="003E7692" w:rsidRDefault="003E7692" w:rsidP="003E7692">
                  <w:pPr>
                    <w:widowControl/>
                    <w:spacing w:line="432" w:lineRule="auto"/>
                    <w:jc w:val="left"/>
                    <w:rPr>
                      <w:rFonts w:ascii="Arial" w:eastAsia="宋体" w:hAnsi="Arial" w:cs="Arial"/>
                      <w:kern w:val="0"/>
                      <w:szCs w:val="21"/>
                    </w:rPr>
                  </w:pPr>
                  <w:r w:rsidRPr="003E7692">
                    <w:rPr>
                      <w:rFonts w:ascii="Arial" w:eastAsia="宋体" w:hAnsi="Arial" w:cs="Arial"/>
                      <w:kern w:val="0"/>
                      <w:sz w:val="22"/>
                    </w:rPr>
                    <w:t> </w:t>
                  </w:r>
                </w:p>
              </w:tc>
            </w:tr>
          </w:tbl>
          <w:p w:rsidR="003E7692" w:rsidRPr="003E7692" w:rsidRDefault="003E7692" w:rsidP="003E7692">
            <w:pPr>
              <w:widowControl/>
              <w:spacing w:line="432" w:lineRule="auto"/>
              <w:jc w:val="center"/>
              <w:rPr>
                <w:rFonts w:ascii="Arial" w:eastAsia="宋体" w:hAnsi="Arial" w:cs="Arial"/>
                <w:kern w:val="0"/>
                <w:szCs w:val="21"/>
              </w:rPr>
            </w:pPr>
            <w:r w:rsidRPr="003E7692">
              <w:rPr>
                <w:rFonts w:ascii="宋体" w:eastAsia="宋体" w:hAnsi="宋体" w:cs="Arial" w:hint="eastAsia"/>
                <w:kern w:val="0"/>
                <w:sz w:val="22"/>
              </w:rPr>
              <w:t>浙科发计〔</w:t>
            </w:r>
            <w:r w:rsidRPr="003E7692">
              <w:rPr>
                <w:rFonts w:ascii="Arial" w:eastAsia="宋体" w:hAnsi="Arial" w:cs="Arial"/>
                <w:kern w:val="0"/>
                <w:sz w:val="22"/>
              </w:rPr>
              <w:t>2016</w:t>
            </w:r>
            <w:r w:rsidRPr="003E7692">
              <w:rPr>
                <w:rFonts w:ascii="宋体" w:eastAsia="宋体" w:hAnsi="宋体" w:cs="Arial" w:hint="eastAsia"/>
                <w:kern w:val="0"/>
                <w:sz w:val="22"/>
              </w:rPr>
              <w:t>〕</w:t>
            </w:r>
            <w:r w:rsidRPr="003E7692">
              <w:rPr>
                <w:rFonts w:ascii="Arial" w:eastAsia="宋体" w:hAnsi="Arial" w:cs="Arial"/>
                <w:kern w:val="0"/>
                <w:sz w:val="22"/>
              </w:rPr>
              <w:t>144</w:t>
            </w:r>
            <w:r w:rsidRPr="003E7692">
              <w:rPr>
                <w:rFonts w:ascii="宋体" w:eastAsia="宋体" w:hAnsi="宋体" w:cs="Arial" w:hint="eastAsia"/>
                <w:kern w:val="0"/>
                <w:sz w:val="22"/>
              </w:rPr>
              <w:t>号</w:t>
            </w:r>
          </w:p>
          <w:p w:rsidR="003E7692" w:rsidRPr="003E7692" w:rsidRDefault="003E7692" w:rsidP="003E7692">
            <w:pPr>
              <w:widowControl/>
              <w:spacing w:line="432" w:lineRule="auto"/>
              <w:jc w:val="left"/>
              <w:rPr>
                <w:rFonts w:ascii="Arial" w:eastAsia="宋体" w:hAnsi="Arial" w:cs="Arial"/>
                <w:kern w:val="0"/>
                <w:szCs w:val="21"/>
              </w:rPr>
            </w:pPr>
            <w:r w:rsidRPr="003E7692">
              <w:rPr>
                <w:rFonts w:ascii="宋体" w:eastAsia="宋体" w:hAnsi="宋体" w:cs="Arial" w:hint="eastAsia"/>
                <w:kern w:val="0"/>
                <w:sz w:val="22"/>
              </w:rPr>
              <w:t>各市、县（市、区）人民政府，省级有关部门：</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经省政府同意，现将《深化省级财政科技计划（专项、基金）管理改革方案》印发给你们，请遵照执行。</w:t>
            </w:r>
          </w:p>
          <w:p w:rsidR="003E7692" w:rsidRPr="003E7692" w:rsidRDefault="003E7692" w:rsidP="003E7692">
            <w:pPr>
              <w:widowControl/>
              <w:spacing w:line="432" w:lineRule="auto"/>
              <w:jc w:val="right"/>
              <w:rPr>
                <w:rFonts w:ascii="Arial" w:eastAsia="宋体" w:hAnsi="Arial" w:cs="Arial"/>
                <w:kern w:val="0"/>
                <w:szCs w:val="21"/>
              </w:rPr>
            </w:pPr>
            <w:r w:rsidRPr="003E7692">
              <w:rPr>
                <w:rFonts w:ascii="宋体" w:eastAsia="宋体" w:hAnsi="宋体" w:cs="Arial" w:hint="eastAsia"/>
                <w:kern w:val="0"/>
                <w:sz w:val="22"/>
              </w:rPr>
              <w:t>浙江省科学技术厅</w:t>
            </w:r>
          </w:p>
          <w:p w:rsidR="003E7692" w:rsidRPr="003E7692" w:rsidRDefault="003E7692" w:rsidP="003E7692">
            <w:pPr>
              <w:widowControl/>
              <w:spacing w:line="432" w:lineRule="auto"/>
              <w:jc w:val="right"/>
              <w:rPr>
                <w:rFonts w:ascii="Arial" w:eastAsia="宋体" w:hAnsi="Arial" w:cs="Arial"/>
                <w:kern w:val="0"/>
                <w:szCs w:val="21"/>
              </w:rPr>
            </w:pPr>
            <w:r w:rsidRPr="003E7692">
              <w:rPr>
                <w:rFonts w:ascii="宋体" w:eastAsia="宋体" w:hAnsi="宋体" w:cs="Arial" w:hint="eastAsia"/>
                <w:kern w:val="0"/>
                <w:sz w:val="22"/>
              </w:rPr>
              <w:t>浙江省财政厅</w:t>
            </w:r>
          </w:p>
          <w:p w:rsidR="003E7692" w:rsidRPr="003E7692" w:rsidRDefault="003E7692" w:rsidP="003E7692">
            <w:pPr>
              <w:widowControl/>
              <w:spacing w:line="432" w:lineRule="auto"/>
              <w:jc w:val="right"/>
              <w:rPr>
                <w:rFonts w:ascii="Arial" w:eastAsia="宋体" w:hAnsi="Arial" w:cs="Arial"/>
                <w:kern w:val="0"/>
                <w:szCs w:val="21"/>
              </w:rPr>
            </w:pPr>
            <w:r w:rsidRPr="003E7692">
              <w:rPr>
                <w:rFonts w:ascii="Arial" w:eastAsia="宋体" w:hAnsi="Arial" w:cs="Arial"/>
                <w:kern w:val="0"/>
                <w:sz w:val="22"/>
              </w:rPr>
              <w:t>2016</w:t>
            </w:r>
            <w:r w:rsidRPr="003E7692">
              <w:rPr>
                <w:rFonts w:ascii="宋体" w:eastAsia="宋体" w:hAnsi="宋体" w:cs="Arial" w:hint="eastAsia"/>
                <w:kern w:val="0"/>
                <w:sz w:val="22"/>
              </w:rPr>
              <w:t>年</w:t>
            </w:r>
            <w:r w:rsidRPr="003E7692">
              <w:rPr>
                <w:rFonts w:ascii="Arial" w:eastAsia="宋体" w:hAnsi="Arial" w:cs="Arial"/>
                <w:kern w:val="0"/>
                <w:sz w:val="22"/>
              </w:rPr>
              <w:t>8</w:t>
            </w:r>
            <w:r w:rsidRPr="003E7692">
              <w:rPr>
                <w:rFonts w:ascii="宋体" w:eastAsia="宋体" w:hAnsi="宋体" w:cs="Arial" w:hint="eastAsia"/>
                <w:kern w:val="0"/>
                <w:sz w:val="22"/>
              </w:rPr>
              <w:t>月</w:t>
            </w:r>
            <w:r w:rsidRPr="003E7692">
              <w:rPr>
                <w:rFonts w:ascii="Arial" w:eastAsia="宋体" w:hAnsi="Arial" w:cs="Arial"/>
                <w:kern w:val="0"/>
                <w:sz w:val="22"/>
              </w:rPr>
              <w:t>23</w:t>
            </w:r>
            <w:r w:rsidRPr="003E7692">
              <w:rPr>
                <w:rFonts w:ascii="宋体" w:eastAsia="宋体" w:hAnsi="宋体" w:cs="Arial" w:hint="eastAsia"/>
                <w:kern w:val="0"/>
                <w:sz w:val="22"/>
              </w:rPr>
              <w:t>日</w:t>
            </w:r>
          </w:p>
          <w:p w:rsidR="003E7692" w:rsidRPr="003E7692" w:rsidRDefault="003E7692" w:rsidP="003E7692">
            <w:pPr>
              <w:widowControl/>
              <w:spacing w:line="432" w:lineRule="auto"/>
              <w:jc w:val="right"/>
              <w:rPr>
                <w:rFonts w:ascii="Arial" w:eastAsia="宋体" w:hAnsi="Arial" w:cs="Arial"/>
                <w:kern w:val="0"/>
                <w:szCs w:val="21"/>
              </w:rPr>
            </w:pPr>
            <w:r w:rsidRPr="003E7692">
              <w:rPr>
                <w:rFonts w:ascii="Arial" w:eastAsia="宋体" w:hAnsi="Arial" w:cs="Arial"/>
                <w:kern w:val="0"/>
                <w:sz w:val="22"/>
              </w:rPr>
              <w:t> </w:t>
            </w:r>
          </w:p>
          <w:p w:rsidR="003E7692" w:rsidRPr="003E7692" w:rsidRDefault="003E7692" w:rsidP="003E7692">
            <w:pPr>
              <w:widowControl/>
              <w:spacing w:line="432" w:lineRule="auto"/>
              <w:jc w:val="right"/>
              <w:rPr>
                <w:rFonts w:ascii="Arial" w:eastAsia="宋体" w:hAnsi="Arial" w:cs="Arial"/>
                <w:kern w:val="0"/>
                <w:szCs w:val="21"/>
              </w:rPr>
            </w:pPr>
            <w:r w:rsidRPr="003E7692">
              <w:rPr>
                <w:rFonts w:ascii="Arial" w:eastAsia="宋体" w:hAnsi="Arial" w:cs="Arial"/>
                <w:kern w:val="0"/>
                <w:sz w:val="22"/>
              </w:rPr>
              <w:t> </w:t>
            </w:r>
          </w:p>
          <w:p w:rsidR="003E7692" w:rsidRPr="003E7692" w:rsidRDefault="003E7692" w:rsidP="003E7692">
            <w:pPr>
              <w:widowControl/>
              <w:spacing w:line="432" w:lineRule="auto"/>
              <w:jc w:val="right"/>
              <w:rPr>
                <w:rFonts w:ascii="Arial" w:eastAsia="宋体" w:hAnsi="Arial" w:cs="Arial"/>
                <w:kern w:val="0"/>
                <w:szCs w:val="21"/>
              </w:rPr>
            </w:pPr>
            <w:r w:rsidRPr="003E7692">
              <w:rPr>
                <w:rFonts w:ascii="Arial" w:eastAsia="宋体" w:hAnsi="Arial" w:cs="Arial"/>
                <w:kern w:val="0"/>
                <w:sz w:val="22"/>
              </w:rPr>
              <w:t> </w:t>
            </w:r>
          </w:p>
          <w:p w:rsidR="003E7692" w:rsidRPr="003E7692" w:rsidRDefault="003E7692" w:rsidP="003E7692">
            <w:pPr>
              <w:widowControl/>
              <w:spacing w:line="432" w:lineRule="auto"/>
              <w:jc w:val="right"/>
              <w:rPr>
                <w:rFonts w:ascii="Arial" w:eastAsia="宋体" w:hAnsi="Arial" w:cs="Arial"/>
                <w:kern w:val="0"/>
                <w:szCs w:val="21"/>
              </w:rPr>
            </w:pPr>
            <w:r w:rsidRPr="003E7692">
              <w:rPr>
                <w:rFonts w:ascii="Arial" w:eastAsia="宋体" w:hAnsi="Arial" w:cs="Arial"/>
                <w:kern w:val="0"/>
                <w:sz w:val="22"/>
              </w:rPr>
              <w:t> </w:t>
            </w:r>
          </w:p>
          <w:tbl>
            <w:tblPr>
              <w:tblW w:w="9116" w:type="dxa"/>
              <w:jc w:val="center"/>
              <w:tblBorders>
                <w:top w:val="single" w:sz="8" w:space="0" w:color="auto"/>
                <w:left w:val="outset" w:sz="6" w:space="0" w:color="auto"/>
                <w:bottom w:val="single" w:sz="8" w:space="0" w:color="auto"/>
                <w:right w:val="outset" w:sz="6" w:space="0" w:color="auto"/>
              </w:tblBorders>
              <w:tblLook w:val="04A0" w:firstRow="1" w:lastRow="0" w:firstColumn="1" w:lastColumn="0" w:noHBand="0" w:noVBand="1"/>
            </w:tblPr>
            <w:tblGrid>
              <w:gridCol w:w="9116"/>
            </w:tblGrid>
            <w:tr w:rsidR="003E7692" w:rsidRPr="003E7692">
              <w:trPr>
                <w:jc w:val="center"/>
              </w:trPr>
              <w:tc>
                <w:tcPr>
                  <w:tcW w:w="9116" w:type="dxa"/>
                  <w:tcBorders>
                    <w:top w:val="single" w:sz="6" w:space="0" w:color="auto"/>
                    <w:left w:val="nil"/>
                    <w:bottom w:val="single" w:sz="6" w:space="0" w:color="auto"/>
                    <w:right w:val="nil"/>
                  </w:tcBorders>
                  <w:shd w:val="clear" w:color="auto" w:fill="auto"/>
                  <w:hideMark/>
                </w:tcPr>
                <w:p w:rsidR="003E7692" w:rsidRPr="003E7692" w:rsidRDefault="003E7692" w:rsidP="003E7692">
                  <w:pPr>
                    <w:widowControl/>
                    <w:spacing w:line="432" w:lineRule="auto"/>
                    <w:jc w:val="left"/>
                    <w:rPr>
                      <w:rFonts w:ascii="Arial" w:eastAsia="宋体" w:hAnsi="Arial" w:cs="Arial"/>
                      <w:kern w:val="0"/>
                      <w:szCs w:val="21"/>
                    </w:rPr>
                  </w:pPr>
                  <w:r w:rsidRPr="003E7692">
                    <w:rPr>
                      <w:rFonts w:ascii="宋体" w:eastAsia="宋体" w:hAnsi="宋体" w:cs="Arial" w:hint="eastAsia"/>
                      <w:kern w:val="0"/>
                      <w:sz w:val="22"/>
                    </w:rPr>
                    <w:t>抄送：省委办公厅，省政府办公厅，省人大常委会办公厅，省政协办公厅。</w:t>
                  </w:r>
                </w:p>
              </w:tc>
            </w:tr>
            <w:tr w:rsidR="003E7692" w:rsidRPr="003E7692">
              <w:trPr>
                <w:jc w:val="center"/>
              </w:trPr>
              <w:tc>
                <w:tcPr>
                  <w:tcW w:w="9116" w:type="dxa"/>
                  <w:tcBorders>
                    <w:top w:val="single" w:sz="6" w:space="0" w:color="auto"/>
                    <w:left w:val="nil"/>
                    <w:bottom w:val="single" w:sz="8" w:space="0" w:color="auto"/>
                    <w:right w:val="nil"/>
                  </w:tcBorders>
                  <w:shd w:val="clear" w:color="auto" w:fill="auto"/>
                  <w:hideMark/>
                </w:tcPr>
                <w:p w:rsidR="003E7692" w:rsidRPr="003E7692" w:rsidRDefault="003E7692" w:rsidP="003E7692">
                  <w:pPr>
                    <w:widowControl/>
                    <w:spacing w:line="432" w:lineRule="auto"/>
                    <w:jc w:val="left"/>
                    <w:rPr>
                      <w:rFonts w:ascii="Arial" w:eastAsia="宋体" w:hAnsi="Arial" w:cs="Arial"/>
                      <w:kern w:val="0"/>
                      <w:szCs w:val="21"/>
                    </w:rPr>
                  </w:pPr>
                  <w:r w:rsidRPr="003E7692">
                    <w:rPr>
                      <w:rFonts w:ascii="宋体" w:eastAsia="宋体" w:hAnsi="宋体" w:cs="Arial" w:hint="eastAsia"/>
                      <w:kern w:val="0"/>
                      <w:sz w:val="22"/>
                    </w:rPr>
                    <w:t>浙江省科学技术厅办公室</w:t>
                  </w:r>
                  <w:r w:rsidRPr="003E7692">
                    <w:rPr>
                      <w:rFonts w:ascii="Arial" w:eastAsia="宋体" w:hAnsi="Arial" w:cs="Arial"/>
                      <w:kern w:val="0"/>
                      <w:sz w:val="22"/>
                    </w:rPr>
                    <w:t xml:space="preserve">                  2016</w:t>
                  </w:r>
                  <w:r w:rsidRPr="003E7692">
                    <w:rPr>
                      <w:rFonts w:ascii="宋体" w:eastAsia="宋体" w:hAnsi="宋体" w:cs="Arial" w:hint="eastAsia"/>
                      <w:kern w:val="0"/>
                      <w:sz w:val="22"/>
                    </w:rPr>
                    <w:t>年</w:t>
                  </w:r>
                  <w:r w:rsidRPr="003E7692">
                    <w:rPr>
                      <w:rFonts w:ascii="Arial" w:eastAsia="宋体" w:hAnsi="Arial" w:cs="Arial"/>
                      <w:kern w:val="0"/>
                      <w:sz w:val="22"/>
                    </w:rPr>
                    <w:t>8</w:t>
                  </w:r>
                  <w:r w:rsidRPr="003E7692">
                    <w:rPr>
                      <w:rFonts w:ascii="宋体" w:eastAsia="宋体" w:hAnsi="宋体" w:cs="Arial" w:hint="eastAsia"/>
                      <w:kern w:val="0"/>
                      <w:sz w:val="22"/>
                    </w:rPr>
                    <w:t>月</w:t>
                  </w:r>
                  <w:r w:rsidRPr="003E7692">
                    <w:rPr>
                      <w:rFonts w:ascii="Arial" w:eastAsia="宋体" w:hAnsi="Arial" w:cs="Arial"/>
                      <w:kern w:val="0"/>
                      <w:sz w:val="22"/>
                    </w:rPr>
                    <w:t>23</w:t>
                  </w:r>
                  <w:r w:rsidRPr="003E7692">
                    <w:rPr>
                      <w:rFonts w:ascii="宋体" w:eastAsia="宋体" w:hAnsi="宋体" w:cs="Arial" w:hint="eastAsia"/>
                      <w:kern w:val="0"/>
                      <w:sz w:val="22"/>
                    </w:rPr>
                    <w:t>日印发</w:t>
                  </w:r>
                </w:p>
              </w:tc>
            </w:tr>
          </w:tbl>
          <w:p w:rsidR="003E7692" w:rsidRPr="003E7692" w:rsidRDefault="003E7692" w:rsidP="003E7692">
            <w:pPr>
              <w:widowControl/>
              <w:spacing w:line="432" w:lineRule="auto"/>
              <w:jc w:val="left"/>
              <w:rPr>
                <w:rFonts w:ascii="Arial" w:eastAsia="宋体" w:hAnsi="Arial" w:cs="Arial"/>
                <w:kern w:val="0"/>
                <w:szCs w:val="21"/>
              </w:rPr>
            </w:pPr>
            <w:r w:rsidRPr="003E7692">
              <w:rPr>
                <w:rFonts w:ascii="Arial" w:eastAsia="宋体" w:hAnsi="Arial" w:cs="Arial"/>
                <w:kern w:val="0"/>
                <w:sz w:val="22"/>
              </w:rPr>
              <w:t> </w:t>
            </w:r>
          </w:p>
          <w:p w:rsidR="003E7692" w:rsidRDefault="003E7692" w:rsidP="003E7692">
            <w:pPr>
              <w:widowControl/>
              <w:spacing w:line="432" w:lineRule="auto"/>
              <w:jc w:val="left"/>
              <w:rPr>
                <w:rFonts w:ascii="Arial" w:eastAsia="宋体" w:hAnsi="Arial" w:cs="Arial"/>
                <w:kern w:val="0"/>
                <w:sz w:val="22"/>
              </w:rPr>
            </w:pPr>
            <w:r w:rsidRPr="003E7692">
              <w:rPr>
                <w:rFonts w:ascii="Arial" w:eastAsia="宋体" w:hAnsi="Arial" w:cs="Arial"/>
                <w:kern w:val="0"/>
                <w:sz w:val="22"/>
              </w:rPr>
              <w:t> </w:t>
            </w:r>
          </w:p>
          <w:p w:rsidR="003E7692" w:rsidRDefault="003E7692" w:rsidP="003E7692">
            <w:pPr>
              <w:widowControl/>
              <w:spacing w:line="432" w:lineRule="auto"/>
              <w:jc w:val="left"/>
              <w:rPr>
                <w:rFonts w:ascii="Arial" w:eastAsia="宋体" w:hAnsi="Arial" w:cs="Arial"/>
                <w:kern w:val="0"/>
                <w:sz w:val="22"/>
              </w:rPr>
            </w:pPr>
          </w:p>
          <w:p w:rsidR="003E7692" w:rsidRDefault="003E7692" w:rsidP="003E7692">
            <w:pPr>
              <w:widowControl/>
              <w:spacing w:line="432" w:lineRule="auto"/>
              <w:jc w:val="left"/>
              <w:rPr>
                <w:rFonts w:ascii="Arial" w:eastAsia="宋体" w:hAnsi="Arial" w:cs="Arial"/>
                <w:kern w:val="0"/>
                <w:sz w:val="22"/>
              </w:rPr>
            </w:pPr>
          </w:p>
          <w:p w:rsidR="003E7692" w:rsidRDefault="003E7692" w:rsidP="003E7692">
            <w:pPr>
              <w:widowControl/>
              <w:spacing w:line="432" w:lineRule="auto"/>
              <w:jc w:val="left"/>
              <w:rPr>
                <w:rFonts w:ascii="Arial" w:eastAsia="宋体" w:hAnsi="Arial" w:cs="Arial"/>
                <w:kern w:val="0"/>
                <w:sz w:val="22"/>
              </w:rPr>
            </w:pPr>
          </w:p>
          <w:p w:rsidR="003E7692" w:rsidRPr="003E7692" w:rsidRDefault="003E7692" w:rsidP="003E7692">
            <w:pPr>
              <w:widowControl/>
              <w:spacing w:line="432" w:lineRule="auto"/>
              <w:jc w:val="left"/>
              <w:rPr>
                <w:rFonts w:ascii="Arial" w:eastAsia="宋体" w:hAnsi="Arial" w:cs="Arial"/>
                <w:kern w:val="0"/>
                <w:szCs w:val="21"/>
              </w:rPr>
            </w:pPr>
          </w:p>
          <w:p w:rsidR="003E7692" w:rsidRPr="003E7692" w:rsidRDefault="003E7692" w:rsidP="003E7692">
            <w:pPr>
              <w:widowControl/>
              <w:spacing w:line="432" w:lineRule="auto"/>
              <w:jc w:val="center"/>
              <w:rPr>
                <w:rFonts w:ascii="Arial" w:eastAsia="宋体" w:hAnsi="Arial" w:cs="Arial"/>
                <w:kern w:val="0"/>
                <w:szCs w:val="21"/>
              </w:rPr>
            </w:pPr>
            <w:r w:rsidRPr="003E7692">
              <w:rPr>
                <w:rFonts w:ascii="宋体" w:eastAsia="宋体" w:hAnsi="宋体" w:cs="Arial" w:hint="eastAsia"/>
                <w:b/>
                <w:kern w:val="0"/>
                <w:sz w:val="22"/>
              </w:rPr>
              <w:lastRenderedPageBreak/>
              <w:t>深化省级财政科技计划（专项、基金）管理改革方案</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为贯彻落实国家创新驱动发展战略纲要和《国务院印发关于深化中央财政科技计划（专项、基金等）管理改革方案的通知》（国发〔</w:t>
            </w:r>
            <w:r w:rsidRPr="003E7692">
              <w:rPr>
                <w:rFonts w:ascii="Arial" w:eastAsia="宋体" w:hAnsi="Arial" w:cs="Arial"/>
                <w:kern w:val="0"/>
                <w:sz w:val="22"/>
              </w:rPr>
              <w:t>2014</w:t>
            </w:r>
            <w:r w:rsidRPr="003E7692">
              <w:rPr>
                <w:rFonts w:ascii="宋体" w:eastAsia="宋体" w:hAnsi="宋体" w:cs="Arial" w:hint="eastAsia"/>
                <w:kern w:val="0"/>
                <w:sz w:val="22"/>
              </w:rPr>
              <w:t>〕</w:t>
            </w:r>
            <w:r w:rsidRPr="003E7692">
              <w:rPr>
                <w:rFonts w:ascii="Arial" w:eastAsia="宋体" w:hAnsi="Arial" w:cs="Arial"/>
                <w:kern w:val="0"/>
                <w:sz w:val="22"/>
              </w:rPr>
              <w:t>64</w:t>
            </w:r>
            <w:r w:rsidRPr="003E7692">
              <w:rPr>
                <w:rFonts w:ascii="宋体" w:eastAsia="宋体" w:hAnsi="宋体" w:cs="Arial" w:hint="eastAsia"/>
                <w:kern w:val="0"/>
                <w:sz w:val="22"/>
              </w:rPr>
              <w:t>号）精神，建立目标明确和绩效导向的财政科技计划（专项、基金）管理体制，更加聚焦我省战略目标，更加符合科技创新规律，更加高效配置科技资源，更加强化科技与经济的紧密结合，最大限度激发科研人员创新热情，补齐科技创新短板，推动以科技创新为核心的全面创新，特制定本方案。</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一、深化省级科技计划（专项、基金）改革的原则</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一）聚焦科技创新战略任务，加强主动布局。重点围绕提升我省区域自主创新能力、新兴产业和高新技术产业发展的重大技术需求、科技成果转化产业化、科技惠及民生等，确定科技创新主攻方向，形成面向科技前沿、聚焦重大需求、促进产业变革的财政科技计划（专项、基金）布局。</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二）明晰政府与市场的关系，突出市场导向。政府重点支持市场不能有效配置资源的基础前沿、社会公益、重大共性关键技术研究等公共科技活动，以普惠性和引导性政策为主的方式支持企业技术创新和科技成果转化活动。</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三）促进科技与经济深度融合，打通创新链条。围绕产业链部署创新链，围绕创新链完善资金链，突出重大基础研究、重大科技攻关、重大科技成果示范应用，系统化设计、全链式部署、阶段性安排，更加主动地服务于经济发展方式转变和经济结构调整，建设具有核心竞争力的创新型经济。</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四）坚持公开透明和社会监督，推进痕迹管理。加强科技计划（专项、基金）全过程信息公开和痕迹管理。除涉密项目外，所有信息向社会公开，主动接受社会监督，营造遵循科学规律、鼓励探索、宽容失败的氛围。</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二、优化省级科技计划（专项、基金）设置与布局</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lastRenderedPageBreak/>
              <w:t>围绕知识创新、技术创新、转化应用、环境建设</w:t>
            </w:r>
            <w:r w:rsidRPr="003E7692">
              <w:rPr>
                <w:rFonts w:ascii="Arial" w:eastAsia="宋体" w:hAnsi="Arial" w:cs="Arial"/>
                <w:kern w:val="0"/>
                <w:sz w:val="22"/>
              </w:rPr>
              <w:t>4</w:t>
            </w:r>
            <w:r w:rsidRPr="003E7692">
              <w:rPr>
                <w:rFonts w:ascii="宋体" w:eastAsia="宋体" w:hAnsi="宋体" w:cs="Arial" w:hint="eastAsia"/>
                <w:kern w:val="0"/>
                <w:sz w:val="22"/>
              </w:rPr>
              <w:t>个创新链环节，优化省级财政科技资金配置，设立基础公益研究（含省自然科学基金）、重点研发、技术创新引导、创新基地和人才</w:t>
            </w:r>
            <w:r w:rsidRPr="003E7692">
              <w:rPr>
                <w:rFonts w:ascii="Arial" w:eastAsia="宋体" w:hAnsi="Arial" w:cs="Arial"/>
                <w:kern w:val="0"/>
                <w:sz w:val="22"/>
              </w:rPr>
              <w:t>4</w:t>
            </w:r>
            <w:r w:rsidRPr="003E7692">
              <w:rPr>
                <w:rFonts w:ascii="宋体" w:eastAsia="宋体" w:hAnsi="宋体" w:cs="Arial" w:hint="eastAsia"/>
                <w:kern w:val="0"/>
                <w:sz w:val="22"/>
              </w:rPr>
              <w:t>类省级科技计划（专项、基金），形成财政专项资金与科技创新活动高度契合的新型科技计划体系。</w:t>
            </w:r>
            <w:r w:rsidRPr="003E7692">
              <w:rPr>
                <w:rFonts w:ascii="Arial" w:eastAsia="宋体" w:hAnsi="Arial" w:cs="Arial"/>
                <w:kern w:val="0"/>
                <w:sz w:val="22"/>
              </w:rPr>
              <w:t>2016</w:t>
            </w:r>
            <w:r w:rsidRPr="003E7692">
              <w:rPr>
                <w:rFonts w:ascii="宋体" w:eastAsia="宋体" w:hAnsi="宋体" w:cs="Arial" w:hint="eastAsia"/>
                <w:kern w:val="0"/>
                <w:sz w:val="22"/>
              </w:rPr>
              <w:t>年为过渡年，</w:t>
            </w:r>
            <w:r w:rsidRPr="003E7692">
              <w:rPr>
                <w:rFonts w:ascii="Arial" w:eastAsia="宋体" w:hAnsi="Arial" w:cs="Arial"/>
                <w:kern w:val="0"/>
                <w:sz w:val="22"/>
              </w:rPr>
              <w:t>2017</w:t>
            </w:r>
            <w:r w:rsidRPr="003E7692">
              <w:rPr>
                <w:rFonts w:ascii="宋体" w:eastAsia="宋体" w:hAnsi="宋体" w:cs="Arial" w:hint="eastAsia"/>
                <w:kern w:val="0"/>
                <w:sz w:val="22"/>
              </w:rPr>
              <w:t>年按整合后的</w:t>
            </w:r>
            <w:r w:rsidRPr="003E7692">
              <w:rPr>
                <w:rFonts w:ascii="Arial" w:eastAsia="宋体" w:hAnsi="Arial" w:cs="Arial"/>
                <w:kern w:val="0"/>
                <w:sz w:val="22"/>
              </w:rPr>
              <w:t>4</w:t>
            </w:r>
            <w:r w:rsidRPr="003E7692">
              <w:rPr>
                <w:rFonts w:ascii="宋体" w:eastAsia="宋体" w:hAnsi="宋体" w:cs="Arial" w:hint="eastAsia"/>
                <w:kern w:val="0"/>
                <w:sz w:val="22"/>
              </w:rPr>
              <w:t>类计划（专项、基金）编制。</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一）基础公益研究（含省自然科学基金）计划。突出科学前沿探索、前沿技术发展、优势重点领域等，开展基础性、理论性和应用性研究，支持人才及团队知识创新、公益技术领域的应用研究与成果推广，增强源头创新能力，推动基础研究和应用研究的紧密结合，强化省自然科学基金与省重点研发计划（专项）的有机衔接。聚焦我省具有优势的前沿科技领域，对接国家自然科学基金，承接国家重大基础研究任务，做好联合基金资助项目。该计划实行竞争性分配方式。</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二）重点研发计划。根据国民经济和社会发展的重大需求，凝练若干目标明确、边界清晰的省重点研发计划，着力解决制约我省新兴产业发展和公共领域的重大核心关键技术与应用示范问题。该计划下设省重大科技专项、农业新品种选育等</w:t>
            </w:r>
            <w:r w:rsidRPr="003E7692">
              <w:rPr>
                <w:rFonts w:ascii="Arial" w:eastAsia="宋体" w:hAnsi="Arial" w:cs="Arial"/>
                <w:kern w:val="0"/>
                <w:sz w:val="22"/>
              </w:rPr>
              <w:t>2</w:t>
            </w:r>
            <w:r w:rsidRPr="003E7692">
              <w:rPr>
                <w:rFonts w:ascii="宋体" w:eastAsia="宋体" w:hAnsi="宋体" w:cs="Arial" w:hint="eastAsia"/>
                <w:kern w:val="0"/>
                <w:sz w:val="22"/>
              </w:rPr>
              <w:t>个二级计划。</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省重大科技专项实行竞争性分配方式，支持省重大科技攻关、重大科技成果示范应用专题及其项目；实行竞争性分配与稳定性支持相结合的方式，支持省级重点企业研究院项目。</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农业新品种选育专项实行稳定性支持的方式，支持科学家领衔制的相关专项。</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三）技术创新引导计划。根据技术创新不同阶段的需求，切实发挥财政性资金杠杆作用，引导企业加大研发投入，创新产学研用合作体制机制，加强国际国内科技合作与交流，鼓励发明创造，转化科技成果，营造大众创业、万众创新的良好生态。该计划下设创新投入引导、科技成果转化引导和政策性引导等</w:t>
            </w:r>
            <w:r w:rsidRPr="003E7692">
              <w:rPr>
                <w:rFonts w:ascii="Arial" w:eastAsia="宋体" w:hAnsi="Arial" w:cs="Arial"/>
                <w:kern w:val="0"/>
                <w:sz w:val="22"/>
              </w:rPr>
              <w:t>3</w:t>
            </w:r>
            <w:r w:rsidRPr="003E7692">
              <w:rPr>
                <w:rFonts w:ascii="宋体" w:eastAsia="宋体" w:hAnsi="宋体" w:cs="Arial" w:hint="eastAsia"/>
                <w:kern w:val="0"/>
                <w:sz w:val="22"/>
              </w:rPr>
              <w:t>个二级计划。</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lastRenderedPageBreak/>
              <w:t>创新投入引导实行因素法分配方式，支持市、县（市、区）培育发展科技型中小企业，推动高等学校、科研院所技术类研究团队服务企业，对规模以上工业企业中研发投入规模大、强度高的前</w:t>
            </w:r>
            <w:r w:rsidRPr="003E7692">
              <w:rPr>
                <w:rFonts w:ascii="Arial" w:eastAsia="宋体" w:hAnsi="Arial" w:cs="Arial"/>
                <w:kern w:val="0"/>
                <w:sz w:val="22"/>
              </w:rPr>
              <w:t>500</w:t>
            </w:r>
            <w:r w:rsidRPr="003E7692">
              <w:rPr>
                <w:rFonts w:ascii="宋体" w:eastAsia="宋体" w:hAnsi="宋体" w:cs="Arial" w:hint="eastAsia"/>
                <w:kern w:val="0"/>
                <w:sz w:val="22"/>
              </w:rPr>
              <w:t>强和创新创业大赛获奖企业进行奖补。</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科技成果转化引导基金实行竞争性分配方式，引导社会资本、风险资本设立天使投资、创业投资、科技成果转化投资等子基金，加强对重大科技成果转化项目和科技创业企业的股权投资。</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政策性引导实行竞争性与普惠性相结合的分配方式，主要支持科学技术奖励、技术市场建设、创新券推广应用、国际国内科技合作、科技特派员创业、科技惠民富民、知识产权创造保护管理、软科学研究、院士工作推进、国家项目配套等。对省级新产品列入计划体系，不予资金支持。</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（四）创新基地和人才计划。支持科技创新基地建设和能力提升，促进科技资源开放共享；支持创新人才与团队创新活动，提高科技创新的条件保障能力。该计划下设公共创新平台与载体、创新人才与团队</w:t>
            </w:r>
            <w:r w:rsidRPr="003E7692">
              <w:rPr>
                <w:rFonts w:ascii="Arial" w:eastAsia="宋体" w:hAnsi="Arial" w:cs="Arial"/>
                <w:kern w:val="0"/>
                <w:sz w:val="22"/>
              </w:rPr>
              <w:t>2</w:t>
            </w:r>
            <w:r w:rsidRPr="003E7692">
              <w:rPr>
                <w:rFonts w:ascii="宋体" w:eastAsia="宋体" w:hAnsi="宋体" w:cs="Arial" w:hint="eastAsia"/>
                <w:kern w:val="0"/>
                <w:sz w:val="22"/>
              </w:rPr>
              <w:t>个二级计划。</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bookmarkStart w:id="0" w:name="_GoBack"/>
            <w:bookmarkEnd w:id="0"/>
            <w:r w:rsidRPr="003E7692">
              <w:rPr>
                <w:rFonts w:ascii="宋体" w:eastAsia="宋体" w:hAnsi="宋体" w:cs="Arial" w:hint="eastAsia"/>
                <w:kern w:val="0"/>
                <w:sz w:val="22"/>
              </w:rPr>
              <w:t>公共创新平台与载体实行竞争性与普惠性相结合的分配方式，主要支持青山湖科技城、各类国家和省级高新区（科技园区）、科技特色小镇、可持续发展实验区等公共科技创新集聚平台，重点实验室、工程技术研究中心、企业研究院和临床医学研究中心等创新研发平台，科技企业孵化器、众创空间、星创天地等创业服务机构，以及基础、行业、区域三类公共科技创新服务平台。</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创新人才与团队实行竞争性与因素法相结合的分配方式，主要支持领军型创新创业团队引进和新苗人才培养。</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三、创新省级科技计划（专项、基金）组织与管理方式</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一）转变政府科技管理职能。把握全球科技和产业变革趋势，遵循科学研究、技术创新和成果转化规律，推进职能转变，强化顶层设计，加强统筹协调，实行分类管理，处理好省市县、部门，以及高等学校、科研院所与企业，大企业与小企业，竞</w:t>
            </w:r>
            <w:r w:rsidRPr="003E7692">
              <w:rPr>
                <w:rFonts w:ascii="宋体" w:eastAsia="宋体" w:hAnsi="宋体" w:cs="Arial" w:hint="eastAsia"/>
                <w:kern w:val="0"/>
                <w:sz w:val="22"/>
              </w:rPr>
              <w:lastRenderedPageBreak/>
              <w:t>争性领域与公共领域等之间的关系，充分发挥好财政科技投入的引导激励作用和市场配置各类创新要素的导向作用，行业主管部门在创新需求凝练、任务组织实施、成果推广应用等方面的作用，科技专家、企业家和第三方专业机构在指南设置、项目评审、过程管理和绩效评价等方面的作用，进一步健全政府科技创新治理体系，完善重点研发计划项目部门集中评审等制度，推进研发管理向创新服务转变。</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二）建立统一科技管理信息平台。依托科技云平台，完善现有省级各类科技计划（专项、基金）科研项目数据库，按照统一的数据结构、接口标准和信息安全规范，建立健全对接市县、省级部门科技项目数据库和国家科技管理信息系统的，互联互通、开放共享的科技计划（专项、基金）项目数据管理信息系统，实行科技计划需求征集、指南发布、项目申报、评审立项、预算安排、监督检查、项目验收等全过程实时管理，实现项目管理痕迹化、可申诉、可查询、可追溯。</w:t>
            </w: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三）完善科技计划项目和经费管理制度。完善科技计划（专项、基金）项目指南编制发布、项目申报、立项评审、合同管理、实施监管和项目验收等主要环节的管理细则或操作规程，提高项目管理的制度化、规范化、精细化水平。完善省财政科技专项资金管理办法，明确科技项目、资金管理和执行各方的职责，强化主体责任和监督评估，确保专款专用，加快建立既能有效防范资金风险又能充分发挥资金效益的科技项目经费管理制度。探索建立科研信用标准和科研诚信评价指标体系，完善财政科技资金使用的绩效考核制度。</w:t>
            </w:r>
          </w:p>
          <w:p w:rsidR="003E7692" w:rsidRDefault="003E7692" w:rsidP="003E7692">
            <w:pPr>
              <w:widowControl/>
              <w:spacing w:line="432" w:lineRule="auto"/>
              <w:ind w:firstLineChars="193" w:firstLine="425"/>
              <w:jc w:val="left"/>
              <w:rPr>
                <w:rFonts w:ascii="Arial" w:eastAsia="宋体" w:hAnsi="Arial" w:cs="Arial"/>
                <w:kern w:val="0"/>
                <w:sz w:val="22"/>
              </w:rPr>
            </w:pPr>
            <w:r w:rsidRPr="003E7692">
              <w:rPr>
                <w:rFonts w:ascii="Arial" w:eastAsia="宋体" w:hAnsi="Arial" w:cs="Arial"/>
                <w:kern w:val="0"/>
                <w:sz w:val="22"/>
              </w:rPr>
              <w:t> </w:t>
            </w:r>
          </w:p>
          <w:p w:rsidR="003E7692" w:rsidRDefault="003E7692" w:rsidP="003E7692">
            <w:pPr>
              <w:widowControl/>
              <w:spacing w:line="432" w:lineRule="auto"/>
              <w:ind w:firstLineChars="193" w:firstLine="425"/>
              <w:jc w:val="left"/>
              <w:rPr>
                <w:rFonts w:ascii="Arial" w:eastAsia="宋体" w:hAnsi="Arial" w:cs="Arial"/>
                <w:kern w:val="0"/>
                <w:sz w:val="22"/>
              </w:rPr>
            </w:pPr>
          </w:p>
          <w:p w:rsidR="003E7692" w:rsidRDefault="003E7692" w:rsidP="003E7692">
            <w:pPr>
              <w:widowControl/>
              <w:spacing w:line="432" w:lineRule="auto"/>
              <w:ind w:firstLineChars="193" w:firstLine="425"/>
              <w:jc w:val="left"/>
              <w:rPr>
                <w:rFonts w:ascii="Arial" w:eastAsia="宋体" w:hAnsi="Arial" w:cs="Arial"/>
                <w:kern w:val="0"/>
                <w:sz w:val="22"/>
              </w:rPr>
            </w:pPr>
          </w:p>
          <w:p w:rsidR="003E7692" w:rsidRDefault="003E7692" w:rsidP="003E7692">
            <w:pPr>
              <w:widowControl/>
              <w:spacing w:line="432" w:lineRule="auto"/>
              <w:ind w:firstLineChars="193" w:firstLine="425"/>
              <w:jc w:val="left"/>
              <w:rPr>
                <w:rFonts w:ascii="Arial" w:eastAsia="宋体" w:hAnsi="Arial" w:cs="Arial"/>
                <w:kern w:val="0"/>
                <w:sz w:val="22"/>
              </w:rPr>
            </w:pPr>
          </w:p>
          <w:p w:rsidR="003E7692" w:rsidRDefault="003E7692" w:rsidP="003E7692">
            <w:pPr>
              <w:widowControl/>
              <w:spacing w:line="432" w:lineRule="auto"/>
              <w:ind w:firstLineChars="193" w:firstLine="425"/>
              <w:jc w:val="left"/>
              <w:rPr>
                <w:rFonts w:ascii="Arial" w:eastAsia="宋体" w:hAnsi="Arial" w:cs="Arial"/>
                <w:kern w:val="0"/>
                <w:sz w:val="22"/>
              </w:rPr>
            </w:pPr>
          </w:p>
          <w:p w:rsidR="003E7692" w:rsidRDefault="003E7692" w:rsidP="003E7692">
            <w:pPr>
              <w:widowControl/>
              <w:spacing w:line="432" w:lineRule="auto"/>
              <w:ind w:firstLineChars="193" w:firstLine="425"/>
              <w:jc w:val="left"/>
              <w:rPr>
                <w:rFonts w:ascii="Arial" w:eastAsia="宋体" w:hAnsi="Arial" w:cs="Arial"/>
                <w:kern w:val="0"/>
                <w:sz w:val="22"/>
              </w:rPr>
            </w:pPr>
          </w:p>
          <w:p w:rsidR="003E7692" w:rsidRPr="003E7692" w:rsidRDefault="003E7692" w:rsidP="003E7692">
            <w:pPr>
              <w:widowControl/>
              <w:spacing w:line="432" w:lineRule="auto"/>
              <w:ind w:firstLineChars="193" w:firstLine="405"/>
              <w:jc w:val="left"/>
              <w:rPr>
                <w:rFonts w:ascii="Arial" w:eastAsia="宋体" w:hAnsi="Arial" w:cs="Arial"/>
                <w:kern w:val="0"/>
                <w:szCs w:val="21"/>
              </w:rPr>
            </w:pPr>
          </w:p>
          <w:p w:rsidR="003E7692" w:rsidRPr="003E7692" w:rsidRDefault="003E7692" w:rsidP="003E7692">
            <w:pPr>
              <w:widowControl/>
              <w:spacing w:line="432" w:lineRule="auto"/>
              <w:ind w:firstLineChars="193" w:firstLine="425"/>
              <w:jc w:val="left"/>
              <w:rPr>
                <w:rFonts w:ascii="Arial" w:eastAsia="宋体" w:hAnsi="Arial" w:cs="Arial"/>
                <w:kern w:val="0"/>
                <w:szCs w:val="21"/>
              </w:rPr>
            </w:pPr>
            <w:r w:rsidRPr="003E7692">
              <w:rPr>
                <w:rFonts w:ascii="宋体" w:eastAsia="宋体" w:hAnsi="宋体" w:cs="Arial" w:hint="eastAsia"/>
                <w:kern w:val="0"/>
                <w:sz w:val="22"/>
              </w:rPr>
              <w:t>附件：省级科技计划（专项、基金）体系</w:t>
            </w:r>
          </w:p>
          <w:p w:rsidR="003E7692" w:rsidRPr="003E7692" w:rsidRDefault="003E7692" w:rsidP="003E7692">
            <w:pPr>
              <w:widowControl/>
              <w:spacing w:line="432" w:lineRule="auto"/>
              <w:ind w:firstLineChars="193" w:firstLine="426"/>
              <w:jc w:val="center"/>
              <w:rPr>
                <w:rFonts w:ascii="Arial" w:eastAsia="宋体" w:hAnsi="Arial" w:cs="Arial"/>
                <w:kern w:val="0"/>
                <w:szCs w:val="21"/>
              </w:rPr>
            </w:pPr>
            <w:r w:rsidRPr="003E7692">
              <w:rPr>
                <w:rFonts w:ascii="宋体" w:eastAsia="宋体" w:hAnsi="宋体" w:cs="Arial" w:hint="eastAsia"/>
                <w:b/>
                <w:kern w:val="0"/>
                <w:sz w:val="22"/>
              </w:rPr>
              <w:t>省级科技计划（专项、基金）体系</w:t>
            </w:r>
          </w:p>
          <w:p w:rsidR="003E7692" w:rsidRPr="003E7692" w:rsidRDefault="003E7692" w:rsidP="003E7692">
            <w:pPr>
              <w:widowControl/>
              <w:spacing w:line="432" w:lineRule="auto"/>
              <w:ind w:firstLineChars="193" w:firstLine="426"/>
              <w:jc w:val="center"/>
              <w:rPr>
                <w:rFonts w:ascii="Arial" w:eastAsia="宋体" w:hAnsi="Arial" w:cs="Arial"/>
                <w:kern w:val="0"/>
                <w:szCs w:val="21"/>
              </w:rPr>
            </w:pPr>
            <w:r w:rsidRPr="003E7692">
              <w:rPr>
                <w:rFonts w:ascii="Arial" w:eastAsia="宋体" w:hAnsi="Arial" w:cs="Arial"/>
                <w:b/>
                <w:noProof/>
                <w:kern w:val="0"/>
                <w:sz w:val="22"/>
              </w:rPr>
              <w:drawing>
                <wp:inline distT="0" distB="0" distL="0" distR="0">
                  <wp:extent cx="4318000" cy="4039728"/>
                  <wp:effectExtent l="0" t="0" r="6350" b="0"/>
                  <wp:docPr id="1" name="图片 1" descr="http://www.zjkjt.gov.cn/news/imagesxw/19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jkjt.gov.cn/news/imagesxw/1915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0039" cy="4041635"/>
                          </a:xfrm>
                          <a:prstGeom prst="rect">
                            <a:avLst/>
                          </a:prstGeom>
                          <a:noFill/>
                          <a:ln>
                            <a:noFill/>
                          </a:ln>
                        </pic:spPr>
                      </pic:pic>
                    </a:graphicData>
                  </a:graphic>
                </wp:inline>
              </w:drawing>
            </w:r>
          </w:p>
        </w:tc>
      </w:tr>
    </w:tbl>
    <w:p w:rsidR="008629B4" w:rsidRDefault="008629B4"/>
    <w:sectPr w:rsidR="008629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92"/>
    <w:rsid w:val="003E7692"/>
    <w:rsid w:val="008629B4"/>
    <w:rsid w:val="00940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6DF2"/>
  <w15:chartTrackingRefBased/>
  <w15:docId w15:val="{52857534-14FC-4FB7-9C6B-D2FD2B0F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7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songshulin1</dc:creator>
  <cp:keywords/>
  <dc:description/>
  <cp:lastModifiedBy>songshulin1</cp:lastModifiedBy>
  <cp:revision>2</cp:revision>
  <dcterms:created xsi:type="dcterms:W3CDTF">2017-03-08T00:05:00Z</dcterms:created>
  <dcterms:modified xsi:type="dcterms:W3CDTF">2017-03-08T00:22:00Z</dcterms:modified>
</cp:coreProperties>
</file>